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B12B" w14:textId="2DB559C7" w:rsidR="001F5019" w:rsidRPr="00095025" w:rsidRDefault="00953DBC" w:rsidP="001F5019">
      <w:pPr>
        <w:pStyle w:val="Kop1"/>
        <w:rPr>
          <w:rFonts w:ascii="UniSansW01-Book" w:hAnsi="UniSansW01-Book"/>
          <w:b/>
          <w:bCs/>
          <w:color w:val="000000" w:themeColor="text1"/>
        </w:rPr>
      </w:pPr>
      <w:r w:rsidRPr="00095025">
        <w:rPr>
          <w:rFonts w:ascii="UniSansW01-Book" w:hAnsi="UniSansW01-Book"/>
          <w:b/>
          <w:bCs/>
          <w:color w:val="000000" w:themeColor="text1"/>
        </w:rPr>
        <w:t>Format</w:t>
      </w:r>
      <w:r w:rsidR="00606603" w:rsidRPr="00095025">
        <w:rPr>
          <w:rFonts w:ascii="UniSansW01-Book" w:hAnsi="UniSansW01-Book"/>
          <w:b/>
          <w:bCs/>
          <w:color w:val="000000" w:themeColor="text1"/>
        </w:rPr>
        <w:t xml:space="preserve"> </w:t>
      </w:r>
      <w:r w:rsidR="00972A89" w:rsidRPr="00095025">
        <w:rPr>
          <w:rFonts w:ascii="UniSansW01-Book" w:hAnsi="UniSansW01-Book"/>
          <w:b/>
          <w:bCs/>
          <w:color w:val="000000" w:themeColor="text1"/>
        </w:rPr>
        <w:t>1B</w:t>
      </w:r>
      <w:r w:rsidR="00F81594" w:rsidRPr="00095025">
        <w:rPr>
          <w:rFonts w:ascii="UniSansW01-Book" w:hAnsi="UniSansW01-Book"/>
          <w:b/>
          <w:bCs/>
          <w:color w:val="000000" w:themeColor="text1"/>
        </w:rPr>
        <w:t xml:space="preserve">: </w:t>
      </w:r>
      <w:r w:rsidR="00306745" w:rsidRPr="00095025">
        <w:rPr>
          <w:rFonts w:ascii="UniSansW01-Book" w:hAnsi="UniSansW01-Book"/>
          <w:b/>
          <w:bCs/>
          <w:color w:val="000000" w:themeColor="text1"/>
        </w:rPr>
        <w:t xml:space="preserve">Programmaoverzicht </w:t>
      </w:r>
      <w:r w:rsidR="00972A89" w:rsidRPr="00095025">
        <w:rPr>
          <w:rFonts w:ascii="UniSansW01-Book" w:hAnsi="UniSansW01-Book"/>
          <w:b/>
          <w:bCs/>
          <w:i/>
          <w:color w:val="000000" w:themeColor="text1"/>
        </w:rPr>
        <w:t>cursus</w:t>
      </w:r>
    </w:p>
    <w:p w14:paraId="3278C917" w14:textId="77777777" w:rsidR="00980544" w:rsidRPr="00095025" w:rsidRDefault="00980544" w:rsidP="00980544">
      <w:pPr>
        <w:rPr>
          <w:rFonts w:ascii="UniSansW01-Book" w:hAnsi="UniSansW01-Book"/>
          <w:color w:val="000000" w:themeColor="text1"/>
        </w:rPr>
      </w:pPr>
    </w:p>
    <w:tbl>
      <w:tblPr>
        <w:tblStyle w:val="Rastertabel4-Accent3"/>
        <w:tblW w:w="5000" w:type="pct"/>
        <w:tblLook w:val="04A0" w:firstRow="1" w:lastRow="0" w:firstColumn="1" w:lastColumn="0" w:noHBand="0" w:noVBand="1"/>
      </w:tblPr>
      <w:tblGrid>
        <w:gridCol w:w="2088"/>
        <w:gridCol w:w="3064"/>
        <w:gridCol w:w="1364"/>
        <w:gridCol w:w="4537"/>
        <w:gridCol w:w="1844"/>
        <w:gridCol w:w="1805"/>
      </w:tblGrid>
      <w:tr w:rsidR="00095025" w:rsidRPr="00095025" w14:paraId="7D649D8B" w14:textId="56C74662" w:rsidTr="00826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  <w:shd w:val="clear" w:color="auto" w:fill="auto"/>
          </w:tcPr>
          <w:p w14:paraId="54B3BCA9" w14:textId="20A536C4" w:rsidR="005A2FDB" w:rsidRPr="00095025" w:rsidRDefault="005A2FDB" w:rsidP="00972A89">
            <w:pPr>
              <w:jc w:val="center"/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  <w:r w:rsidRPr="00095025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Naam cursusonderdeel</w:t>
            </w:r>
          </w:p>
        </w:tc>
        <w:tc>
          <w:tcPr>
            <w:tcW w:w="1042" w:type="pct"/>
            <w:shd w:val="clear" w:color="auto" w:fill="auto"/>
          </w:tcPr>
          <w:p w14:paraId="0441ADA3" w14:textId="5E07B1FD" w:rsidR="005A2FDB" w:rsidRPr="00095025" w:rsidRDefault="005A2FDB" w:rsidP="0009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  <w:r w:rsidRPr="00095025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Inhoudsbeschrijving</w:t>
            </w:r>
          </w:p>
        </w:tc>
        <w:tc>
          <w:tcPr>
            <w:tcW w:w="464" w:type="pct"/>
            <w:shd w:val="clear" w:color="auto" w:fill="auto"/>
          </w:tcPr>
          <w:p w14:paraId="248EA1F5" w14:textId="196C0C8C" w:rsidR="005A2FDB" w:rsidRPr="00095025" w:rsidRDefault="00095025" w:rsidP="0097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  <w:r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L</w:t>
            </w:r>
            <w:r w:rsidR="005A2FDB" w:rsidRPr="00095025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estijd</w:t>
            </w:r>
          </w:p>
          <w:p w14:paraId="5EED8CA8" w14:textId="6C5C2BAD" w:rsidR="005A2FDB" w:rsidRPr="00095025" w:rsidRDefault="005A2FDB" w:rsidP="0097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  <w:r w:rsidRPr="00095025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(</w:t>
            </w:r>
            <w:proofErr w:type="gramStart"/>
            <w:r w:rsidRPr="00095025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in</w:t>
            </w:r>
            <w:proofErr w:type="gramEnd"/>
            <w:r w:rsidRPr="00095025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 xml:space="preserve"> uren of minuten)</w:t>
            </w:r>
          </w:p>
        </w:tc>
        <w:tc>
          <w:tcPr>
            <w:tcW w:w="1543" w:type="pct"/>
            <w:shd w:val="clear" w:color="auto" w:fill="auto"/>
          </w:tcPr>
          <w:p w14:paraId="293040DD" w14:textId="53FBB0BF" w:rsidR="005A2FDB" w:rsidRPr="00095025" w:rsidRDefault="005A2FDB" w:rsidP="0097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  <w:r w:rsidRPr="00095025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Leerdoel</w:t>
            </w:r>
          </w:p>
          <w:p w14:paraId="6DAD7CDF" w14:textId="58B6D42A" w:rsidR="005A2FDB" w:rsidRPr="00095025" w:rsidRDefault="005A2FDB" w:rsidP="0097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27" w:type="pct"/>
            <w:shd w:val="clear" w:color="auto" w:fill="auto"/>
          </w:tcPr>
          <w:p w14:paraId="79E3C380" w14:textId="6D8B90B2" w:rsidR="005A2FDB" w:rsidRPr="00095025" w:rsidRDefault="00095025" w:rsidP="0097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  <w:r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Didactische w</w:t>
            </w:r>
            <w:r w:rsidR="005A2FDB" w:rsidRPr="00095025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erkvorm</w:t>
            </w:r>
            <w:r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(</w:t>
            </w:r>
            <w:r w:rsidR="005A2FDB" w:rsidRPr="00095025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en</w:t>
            </w:r>
            <w:r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)</w:t>
            </w:r>
            <w:r w:rsidR="005A2FDB" w:rsidRPr="00095025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:</w:t>
            </w:r>
          </w:p>
          <w:p w14:paraId="5A39EEA2" w14:textId="196D7F67" w:rsidR="005A2FDB" w:rsidRPr="00095025" w:rsidRDefault="005A2FDB" w:rsidP="00095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35E403CE" w14:textId="2656B4C7" w:rsidR="005A2FDB" w:rsidRPr="00095025" w:rsidRDefault="005A2FDB" w:rsidP="0097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  <w:r w:rsidRPr="00095025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Naam docent</w:t>
            </w:r>
          </w:p>
        </w:tc>
      </w:tr>
      <w:tr w:rsidR="00095025" w:rsidRPr="00095025" w14:paraId="2A302D02" w14:textId="0772C663" w:rsidTr="0082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  <w:shd w:val="clear" w:color="auto" w:fill="auto"/>
          </w:tcPr>
          <w:p w14:paraId="481DA38D" w14:textId="619368BA" w:rsidR="005A2FDB" w:rsidRPr="00095025" w:rsidRDefault="005A2FDB" w:rsidP="00F81594">
            <w:pPr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  <w:r w:rsidRPr="00095025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1</w:t>
            </w:r>
            <w:r w:rsidR="00A465E4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 xml:space="preserve">. </w:t>
            </w:r>
            <w:r w:rsidR="00FA39FC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Introductie &amp; de markt</w:t>
            </w:r>
          </w:p>
          <w:p w14:paraId="1CE83DCE" w14:textId="4DDD9157" w:rsidR="005A2FDB" w:rsidRPr="00095025" w:rsidRDefault="005A2FDB" w:rsidP="00F81594">
            <w:pPr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042" w:type="pct"/>
            <w:shd w:val="clear" w:color="auto" w:fill="auto"/>
          </w:tcPr>
          <w:p w14:paraId="1CE16A83" w14:textId="270F4CEA" w:rsidR="005A2FDB" w:rsidRPr="00095025" w:rsidRDefault="00FA39FC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Focus op de huidige trends en marktontwikkelingen.</w:t>
            </w:r>
          </w:p>
        </w:tc>
        <w:tc>
          <w:tcPr>
            <w:tcW w:w="464" w:type="pct"/>
            <w:shd w:val="clear" w:color="auto" w:fill="auto"/>
          </w:tcPr>
          <w:p w14:paraId="0EBFF51D" w14:textId="1660A3AC" w:rsidR="005A2FDB" w:rsidRPr="00095025" w:rsidRDefault="00FA39FC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1 uur</w:t>
            </w:r>
          </w:p>
        </w:tc>
        <w:tc>
          <w:tcPr>
            <w:tcW w:w="1543" w:type="pct"/>
            <w:shd w:val="clear" w:color="auto" w:fill="auto"/>
          </w:tcPr>
          <w:p w14:paraId="11DBCA15" w14:textId="0E374DA6" w:rsidR="005A2FDB" w:rsidRPr="00095025" w:rsidRDefault="00FA39FC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Inzichtelijk maken van marktontwikkelingen.</w:t>
            </w:r>
          </w:p>
        </w:tc>
        <w:tc>
          <w:tcPr>
            <w:tcW w:w="627" w:type="pct"/>
            <w:shd w:val="clear" w:color="auto" w:fill="auto"/>
          </w:tcPr>
          <w:p w14:paraId="752B24FC" w14:textId="34FAD6FD" w:rsidR="005A2FDB" w:rsidRPr="00095025" w:rsidRDefault="00826291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proofErr w:type="gramStart"/>
            <w:r>
              <w:rPr>
                <w:rFonts w:ascii="UniSansW01-Book" w:hAnsi="UniSansW01-Book" w:cstheme="minorHAnsi"/>
                <w:color w:val="000000" w:themeColor="text1"/>
              </w:rPr>
              <w:t>Plenair /</w:t>
            </w:r>
            <w:proofErr w:type="gramEnd"/>
            <w:r>
              <w:rPr>
                <w:rFonts w:ascii="UniSansW01-Book" w:hAnsi="UniSansW01-Book" w:cstheme="minorHAnsi"/>
                <w:color w:val="000000" w:themeColor="text1"/>
              </w:rPr>
              <w:t xml:space="preserve"> intercollegiaal</w:t>
            </w:r>
          </w:p>
        </w:tc>
        <w:tc>
          <w:tcPr>
            <w:tcW w:w="614" w:type="pct"/>
            <w:shd w:val="clear" w:color="auto" w:fill="auto"/>
          </w:tcPr>
          <w:p w14:paraId="5931818E" w14:textId="55600B87" w:rsidR="005A2FDB" w:rsidRPr="00095025" w:rsidRDefault="00FA39FC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proofErr w:type="gramStart"/>
            <w:r>
              <w:rPr>
                <w:rFonts w:ascii="UniSansW01-Book" w:hAnsi="UniSansW01-Book" w:cstheme="minorHAnsi"/>
                <w:color w:val="000000" w:themeColor="text1"/>
              </w:rPr>
              <w:t>Anke /</w:t>
            </w:r>
            <w:proofErr w:type="gramEnd"/>
            <w:r>
              <w:rPr>
                <w:rFonts w:ascii="UniSansW01-Book" w:hAnsi="UniSansW01-Book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UniSansW01-Book" w:hAnsi="UniSansW01-Book" w:cstheme="minorHAnsi"/>
                <w:color w:val="000000" w:themeColor="text1"/>
              </w:rPr>
              <w:t>Diedejan</w:t>
            </w:r>
            <w:proofErr w:type="spellEnd"/>
          </w:p>
        </w:tc>
      </w:tr>
      <w:tr w:rsidR="00095025" w:rsidRPr="00095025" w14:paraId="44970DB5" w14:textId="5B440A43" w:rsidTr="00826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  <w:shd w:val="clear" w:color="auto" w:fill="auto"/>
          </w:tcPr>
          <w:p w14:paraId="079986EC" w14:textId="4CAB4F9B" w:rsidR="005A2FDB" w:rsidRPr="00095025" w:rsidRDefault="005A2FDB" w:rsidP="00F81594">
            <w:pPr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  <w:r w:rsidRPr="00095025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2</w:t>
            </w:r>
            <w:r w:rsidR="00FA39FC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. De huid</w:t>
            </w:r>
          </w:p>
          <w:p w14:paraId="1B392667" w14:textId="119B22FA" w:rsidR="005A2FDB" w:rsidRPr="00095025" w:rsidRDefault="005A2FDB" w:rsidP="00F81594">
            <w:pPr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042" w:type="pct"/>
            <w:shd w:val="clear" w:color="auto" w:fill="auto"/>
          </w:tcPr>
          <w:p w14:paraId="3E6C3AED" w14:textId="390A2CFA" w:rsidR="005A2FDB" w:rsidRPr="00095025" w:rsidRDefault="00FA39FC" w:rsidP="004E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Tot op celniveau een verdieping maken in de huid</w:t>
            </w:r>
          </w:p>
        </w:tc>
        <w:tc>
          <w:tcPr>
            <w:tcW w:w="464" w:type="pct"/>
            <w:shd w:val="clear" w:color="auto" w:fill="auto"/>
          </w:tcPr>
          <w:p w14:paraId="591D691E" w14:textId="66C28FC8" w:rsidR="005A2FDB" w:rsidRPr="00095025" w:rsidRDefault="00FA39FC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1 uur</w:t>
            </w:r>
          </w:p>
        </w:tc>
        <w:tc>
          <w:tcPr>
            <w:tcW w:w="1543" w:type="pct"/>
            <w:shd w:val="clear" w:color="auto" w:fill="auto"/>
          </w:tcPr>
          <w:p w14:paraId="4A436667" w14:textId="26A6C392" w:rsidR="005A2FDB" w:rsidRPr="00095025" w:rsidRDefault="00FA39FC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Alle relevante cellen met betrekking tot tatoeages komen aan bod</w:t>
            </w:r>
          </w:p>
        </w:tc>
        <w:tc>
          <w:tcPr>
            <w:tcW w:w="627" w:type="pct"/>
            <w:shd w:val="clear" w:color="auto" w:fill="auto"/>
          </w:tcPr>
          <w:p w14:paraId="585687A0" w14:textId="5D66D0C6" w:rsidR="005A2FDB" w:rsidRPr="00095025" w:rsidRDefault="00826291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Plenair</w:t>
            </w:r>
          </w:p>
        </w:tc>
        <w:tc>
          <w:tcPr>
            <w:tcW w:w="614" w:type="pct"/>
            <w:shd w:val="clear" w:color="auto" w:fill="auto"/>
          </w:tcPr>
          <w:p w14:paraId="5C4A98D6" w14:textId="7E0D8357" w:rsidR="005A2FDB" w:rsidRPr="00095025" w:rsidRDefault="00FA39FC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proofErr w:type="gramStart"/>
            <w:r>
              <w:rPr>
                <w:rFonts w:ascii="UniSansW01-Book" w:hAnsi="UniSansW01-Book" w:cstheme="minorHAnsi"/>
                <w:color w:val="000000" w:themeColor="text1"/>
              </w:rPr>
              <w:t>Anke /</w:t>
            </w:r>
            <w:proofErr w:type="gramEnd"/>
            <w:r>
              <w:rPr>
                <w:rFonts w:ascii="UniSansW01-Book" w:hAnsi="UniSansW01-Book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UniSansW01-Book" w:hAnsi="UniSansW01-Book" w:cstheme="minorHAnsi"/>
                <w:color w:val="000000" w:themeColor="text1"/>
              </w:rPr>
              <w:t>Diedejan</w:t>
            </w:r>
            <w:proofErr w:type="spellEnd"/>
          </w:p>
        </w:tc>
      </w:tr>
      <w:tr w:rsidR="00095025" w:rsidRPr="00095025" w14:paraId="509EDAB0" w14:textId="34D6242F" w:rsidTr="0082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  <w:shd w:val="clear" w:color="auto" w:fill="auto"/>
          </w:tcPr>
          <w:p w14:paraId="685E02B7" w14:textId="664C6320" w:rsidR="005A2FDB" w:rsidRPr="00095025" w:rsidRDefault="005A2FDB" w:rsidP="00F81594">
            <w:pPr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  <w:r w:rsidRPr="00095025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3</w:t>
            </w:r>
            <w:r w:rsidR="00FA39FC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. Tatoeages</w:t>
            </w:r>
          </w:p>
          <w:p w14:paraId="0D716695" w14:textId="27D9C4C2" w:rsidR="005A2FDB" w:rsidRPr="00095025" w:rsidRDefault="005A2FDB" w:rsidP="00F81594">
            <w:pPr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042" w:type="pct"/>
            <w:shd w:val="clear" w:color="auto" w:fill="auto"/>
          </w:tcPr>
          <w:p w14:paraId="2025AD8C" w14:textId="3A9E3695" w:rsidR="005A2FDB" w:rsidRPr="00095025" w:rsidRDefault="00FA39FC" w:rsidP="004E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Aanbrengen van tatoeages, inktsoorten, biologisch gedrag in de huid.</w:t>
            </w:r>
          </w:p>
        </w:tc>
        <w:tc>
          <w:tcPr>
            <w:tcW w:w="464" w:type="pct"/>
            <w:shd w:val="clear" w:color="auto" w:fill="auto"/>
          </w:tcPr>
          <w:p w14:paraId="607FAA7A" w14:textId="5984D963" w:rsidR="005A2FDB" w:rsidRPr="00095025" w:rsidRDefault="00FA39FC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2 uur</w:t>
            </w:r>
          </w:p>
        </w:tc>
        <w:tc>
          <w:tcPr>
            <w:tcW w:w="1543" w:type="pct"/>
            <w:shd w:val="clear" w:color="auto" w:fill="auto"/>
          </w:tcPr>
          <w:p w14:paraId="521334A8" w14:textId="64781258" w:rsidR="005A2FDB" w:rsidRPr="00095025" w:rsidRDefault="00FA39FC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Hoe manifesteert een inktdeeltje zich in de huid en welke variaties zien we daarin op de markt, wat zegt dit over je behandeling?</w:t>
            </w:r>
          </w:p>
        </w:tc>
        <w:tc>
          <w:tcPr>
            <w:tcW w:w="627" w:type="pct"/>
            <w:shd w:val="clear" w:color="auto" w:fill="auto"/>
          </w:tcPr>
          <w:p w14:paraId="1CBBE343" w14:textId="148847BB" w:rsidR="005A2FDB" w:rsidRPr="00095025" w:rsidRDefault="00826291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Plenair</w:t>
            </w:r>
          </w:p>
        </w:tc>
        <w:tc>
          <w:tcPr>
            <w:tcW w:w="614" w:type="pct"/>
            <w:shd w:val="clear" w:color="auto" w:fill="auto"/>
          </w:tcPr>
          <w:p w14:paraId="1636DBC5" w14:textId="3FEBAF75" w:rsidR="005A2FDB" w:rsidRPr="00095025" w:rsidRDefault="00FA39FC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proofErr w:type="gramStart"/>
            <w:r>
              <w:rPr>
                <w:rFonts w:ascii="UniSansW01-Book" w:hAnsi="UniSansW01-Book" w:cstheme="minorHAnsi"/>
                <w:color w:val="000000" w:themeColor="text1"/>
              </w:rPr>
              <w:t>Anke /</w:t>
            </w:r>
            <w:proofErr w:type="gramEnd"/>
            <w:r>
              <w:rPr>
                <w:rFonts w:ascii="UniSansW01-Book" w:hAnsi="UniSansW01-Book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UniSansW01-Book" w:hAnsi="UniSansW01-Book" w:cstheme="minorHAnsi"/>
                <w:color w:val="000000" w:themeColor="text1"/>
              </w:rPr>
              <w:t>Diedejan</w:t>
            </w:r>
            <w:proofErr w:type="spellEnd"/>
          </w:p>
        </w:tc>
      </w:tr>
      <w:tr w:rsidR="00095025" w:rsidRPr="00FA39FC" w14:paraId="4A88BD22" w14:textId="5199CCFD" w:rsidTr="00826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  <w:shd w:val="clear" w:color="auto" w:fill="auto"/>
          </w:tcPr>
          <w:p w14:paraId="506156A9" w14:textId="06FA2B8F" w:rsidR="005A2FDB" w:rsidRPr="00095025" w:rsidRDefault="005A2FDB" w:rsidP="00F81594">
            <w:pPr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  <w:r w:rsidRPr="00095025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4</w:t>
            </w:r>
            <w:r w:rsidR="00FA39FC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. Lasers &amp; specifieke interacties</w:t>
            </w:r>
          </w:p>
          <w:p w14:paraId="09027B36" w14:textId="799B282E" w:rsidR="005A2FDB" w:rsidRPr="00095025" w:rsidRDefault="005A2FDB" w:rsidP="00F81594">
            <w:pPr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042" w:type="pct"/>
            <w:shd w:val="clear" w:color="auto" w:fill="auto"/>
          </w:tcPr>
          <w:p w14:paraId="3B1BEB16" w14:textId="5C6ABF36" w:rsidR="005A2FDB" w:rsidRPr="00FA39FC" w:rsidRDefault="00FA39FC" w:rsidP="004E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 w:rsidRPr="00FA39FC">
              <w:rPr>
                <w:rFonts w:ascii="UniSansW01-Book" w:hAnsi="UniSansW01-Book" w:cstheme="minorHAnsi"/>
                <w:color w:val="000000" w:themeColor="text1"/>
              </w:rPr>
              <w:t xml:space="preserve">Laser </w:t>
            </w:r>
            <w:proofErr w:type="spellStart"/>
            <w:r w:rsidRPr="00FA39FC">
              <w:rPr>
                <w:rFonts w:ascii="UniSansW01-Book" w:hAnsi="UniSansW01-Book" w:cstheme="minorHAnsi"/>
                <w:color w:val="000000" w:themeColor="text1"/>
              </w:rPr>
              <w:t>the</w:t>
            </w:r>
            <w:proofErr w:type="spellEnd"/>
            <w:r w:rsidRPr="00FA39FC">
              <w:rPr>
                <w:rFonts w:ascii="UniSansW01-Book" w:hAnsi="UniSansW01-Book" w:cstheme="minorHAnsi"/>
                <w:color w:val="000000" w:themeColor="text1"/>
              </w:rPr>
              <w:t xml:space="preserve"> basics, Laser specifiek, licht weefsel interactie, gevolgen van thermische effecten </w:t>
            </w:r>
            <w:r>
              <w:rPr>
                <w:rFonts w:ascii="UniSansW01-Book" w:hAnsi="UniSansW01-Book" w:cstheme="minorHAnsi"/>
                <w:color w:val="000000" w:themeColor="text1"/>
              </w:rPr>
              <w:t>van lasers, chromoforen, parameters.</w:t>
            </w:r>
          </w:p>
        </w:tc>
        <w:tc>
          <w:tcPr>
            <w:tcW w:w="464" w:type="pct"/>
            <w:shd w:val="clear" w:color="auto" w:fill="auto"/>
          </w:tcPr>
          <w:p w14:paraId="39168415" w14:textId="64447B9E" w:rsidR="005A2FDB" w:rsidRPr="00FA39FC" w:rsidRDefault="00FA39FC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2 uur</w:t>
            </w:r>
          </w:p>
        </w:tc>
        <w:tc>
          <w:tcPr>
            <w:tcW w:w="1543" w:type="pct"/>
            <w:shd w:val="clear" w:color="auto" w:fill="auto"/>
          </w:tcPr>
          <w:p w14:paraId="092EC99B" w14:textId="6FC1CA1C" w:rsidR="005A2FDB" w:rsidRPr="00FA39FC" w:rsidRDefault="00FA39FC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Hoe werkt laser nou</w:t>
            </w:r>
            <w:r w:rsidR="00826291">
              <w:rPr>
                <w:rFonts w:ascii="UniSansW01-Book" w:hAnsi="UniSansW01-Book" w:cstheme="minorHAnsi"/>
                <w:color w:val="000000" w:themeColor="text1"/>
              </w:rPr>
              <w:t xml:space="preserve"> specifiek met betrekking tot tatoeage verwijdering, wat zeggen de parameters afzonderlijk maar ook samen over het effect in de huid, hoe zit de absorptie coëfficiënt bij tatoeage kleuren?</w:t>
            </w:r>
          </w:p>
        </w:tc>
        <w:tc>
          <w:tcPr>
            <w:tcW w:w="627" w:type="pct"/>
            <w:shd w:val="clear" w:color="auto" w:fill="auto"/>
          </w:tcPr>
          <w:p w14:paraId="2FD5F258" w14:textId="5D80059D" w:rsidR="005A2FDB" w:rsidRPr="00FA39FC" w:rsidRDefault="00826291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proofErr w:type="gramStart"/>
            <w:r>
              <w:rPr>
                <w:rFonts w:ascii="UniSansW01-Book" w:hAnsi="UniSansW01-Book" w:cstheme="minorHAnsi"/>
                <w:color w:val="000000" w:themeColor="text1"/>
              </w:rPr>
              <w:t>Plenair /</w:t>
            </w:r>
            <w:proofErr w:type="gramEnd"/>
            <w:r>
              <w:rPr>
                <w:rFonts w:ascii="UniSansW01-Book" w:hAnsi="UniSansW01-Book" w:cstheme="minorHAnsi"/>
                <w:color w:val="000000" w:themeColor="text1"/>
              </w:rPr>
              <w:t xml:space="preserve"> Intercollegiaal</w:t>
            </w:r>
          </w:p>
        </w:tc>
        <w:tc>
          <w:tcPr>
            <w:tcW w:w="614" w:type="pct"/>
            <w:shd w:val="clear" w:color="auto" w:fill="auto"/>
          </w:tcPr>
          <w:p w14:paraId="1459D723" w14:textId="10596DDB" w:rsidR="005A2FDB" w:rsidRPr="00FA39FC" w:rsidRDefault="00826291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proofErr w:type="gramStart"/>
            <w:r>
              <w:rPr>
                <w:rFonts w:ascii="UniSansW01-Book" w:hAnsi="UniSansW01-Book" w:cstheme="minorHAnsi"/>
                <w:color w:val="000000" w:themeColor="text1"/>
              </w:rPr>
              <w:t>Anke /</w:t>
            </w:r>
            <w:proofErr w:type="gramEnd"/>
            <w:r>
              <w:rPr>
                <w:rFonts w:ascii="UniSansW01-Book" w:hAnsi="UniSansW01-Book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UniSansW01-Book" w:hAnsi="UniSansW01-Book" w:cstheme="minorHAnsi"/>
                <w:color w:val="000000" w:themeColor="text1"/>
              </w:rPr>
              <w:t>Diedejan</w:t>
            </w:r>
            <w:proofErr w:type="spellEnd"/>
          </w:p>
        </w:tc>
      </w:tr>
      <w:tr w:rsidR="00095025" w:rsidRPr="00095025" w14:paraId="07CAE71E" w14:textId="559F094B" w:rsidTr="0082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  <w:shd w:val="clear" w:color="auto" w:fill="auto"/>
          </w:tcPr>
          <w:p w14:paraId="44A6B8D1" w14:textId="2405E994" w:rsidR="005A2FDB" w:rsidRPr="00095025" w:rsidRDefault="005A2FDB" w:rsidP="004E6105">
            <w:pPr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  <w:r w:rsidRPr="00095025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5</w:t>
            </w:r>
            <w:r w:rsidR="00FA39FC"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  <w:t>. Principe van tatoeage verwijdering</w:t>
            </w:r>
          </w:p>
          <w:p w14:paraId="33624953" w14:textId="4146653D" w:rsidR="005A2FDB" w:rsidRPr="00095025" w:rsidRDefault="005A2FDB" w:rsidP="004E6105">
            <w:pPr>
              <w:rPr>
                <w:rFonts w:ascii="UniSansW01-Book" w:hAnsi="UniSansW01-Book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042" w:type="pct"/>
            <w:shd w:val="clear" w:color="auto" w:fill="auto"/>
          </w:tcPr>
          <w:p w14:paraId="3ADBE59F" w14:textId="785E0F98" w:rsidR="005A2FDB" w:rsidRPr="00095025" w:rsidRDefault="00826291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Behandeling, wondgenezing, complicaties en klinisch eindpunt</w:t>
            </w:r>
          </w:p>
        </w:tc>
        <w:tc>
          <w:tcPr>
            <w:tcW w:w="464" w:type="pct"/>
            <w:shd w:val="clear" w:color="auto" w:fill="auto"/>
          </w:tcPr>
          <w:p w14:paraId="2104E2E0" w14:textId="5D40B49F" w:rsidR="005A2FDB" w:rsidRPr="00095025" w:rsidRDefault="00826291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1 uur</w:t>
            </w:r>
          </w:p>
        </w:tc>
        <w:tc>
          <w:tcPr>
            <w:tcW w:w="1543" w:type="pct"/>
            <w:shd w:val="clear" w:color="auto" w:fill="auto"/>
          </w:tcPr>
          <w:p w14:paraId="06471B03" w14:textId="7AE01B74" w:rsidR="005A2FDB" w:rsidRPr="00095025" w:rsidRDefault="00826291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Welke methoden voor behandelen kent laser volgens de meest recente wetenschappelijke literatuur? Hoe zit het met de wondgenezing, het klinisch eindpunt en mogelijke complicaties?</w:t>
            </w:r>
          </w:p>
        </w:tc>
        <w:tc>
          <w:tcPr>
            <w:tcW w:w="627" w:type="pct"/>
            <w:shd w:val="clear" w:color="auto" w:fill="auto"/>
          </w:tcPr>
          <w:p w14:paraId="5380643F" w14:textId="231BB49F" w:rsidR="005A2FDB" w:rsidRPr="00095025" w:rsidRDefault="00826291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r>
              <w:rPr>
                <w:rFonts w:ascii="UniSansW01-Book" w:hAnsi="UniSansW01-Book" w:cstheme="minorHAnsi"/>
                <w:color w:val="000000" w:themeColor="text1"/>
              </w:rPr>
              <w:t>Plenair</w:t>
            </w:r>
          </w:p>
        </w:tc>
        <w:tc>
          <w:tcPr>
            <w:tcW w:w="614" w:type="pct"/>
            <w:shd w:val="clear" w:color="auto" w:fill="auto"/>
          </w:tcPr>
          <w:p w14:paraId="51346932" w14:textId="35B9A32A" w:rsidR="005A2FDB" w:rsidRPr="00095025" w:rsidRDefault="00826291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ansW01-Book" w:hAnsi="UniSansW01-Book" w:cstheme="minorHAnsi"/>
                <w:color w:val="000000" w:themeColor="text1"/>
              </w:rPr>
            </w:pPr>
            <w:proofErr w:type="gramStart"/>
            <w:r>
              <w:rPr>
                <w:rFonts w:ascii="UniSansW01-Book" w:hAnsi="UniSansW01-Book" w:cstheme="minorHAnsi"/>
                <w:color w:val="000000" w:themeColor="text1"/>
              </w:rPr>
              <w:t>Anke /</w:t>
            </w:r>
            <w:proofErr w:type="gramEnd"/>
            <w:r>
              <w:rPr>
                <w:rFonts w:ascii="UniSansW01-Book" w:hAnsi="UniSansW01-Book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UniSansW01-Book" w:hAnsi="UniSansW01-Book" w:cstheme="minorHAnsi"/>
                <w:color w:val="000000" w:themeColor="text1"/>
              </w:rPr>
              <w:t>Diedejan</w:t>
            </w:r>
            <w:proofErr w:type="spellEnd"/>
          </w:p>
        </w:tc>
      </w:tr>
    </w:tbl>
    <w:p w14:paraId="04D2E0DE" w14:textId="174BB14D" w:rsidR="005A2F71" w:rsidRPr="00095025" w:rsidRDefault="005A2F71" w:rsidP="00972A89">
      <w:pPr>
        <w:rPr>
          <w:rFonts w:ascii="UniSansW01-Book" w:hAnsi="UniSansW01-Book" w:cstheme="minorHAnsi"/>
          <w:color w:val="000000" w:themeColor="text1"/>
        </w:rPr>
      </w:pPr>
    </w:p>
    <w:sectPr w:rsidR="005A2F71" w:rsidRPr="00095025" w:rsidSect="000F3D4D">
      <w:headerReference w:type="default" r:id="rId11"/>
      <w:footerReference w:type="default" r:id="rId12"/>
      <w:pgSz w:w="16838" w:h="11906" w:orient="landscape"/>
      <w:pgMar w:top="1417" w:right="1417" w:bottom="1417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C3B1" w14:textId="77777777" w:rsidR="0083491C" w:rsidRDefault="0083491C" w:rsidP="00A152C5">
      <w:pPr>
        <w:spacing w:after="0" w:line="240" w:lineRule="auto"/>
      </w:pPr>
      <w:r>
        <w:separator/>
      </w:r>
    </w:p>
  </w:endnote>
  <w:endnote w:type="continuationSeparator" w:id="0">
    <w:p w14:paraId="404155F6" w14:textId="77777777" w:rsidR="0083491C" w:rsidRDefault="0083491C" w:rsidP="00A152C5">
      <w:pPr>
        <w:spacing w:after="0" w:line="240" w:lineRule="auto"/>
      </w:pPr>
      <w:r>
        <w:continuationSeparator/>
      </w:r>
    </w:p>
  </w:endnote>
  <w:endnote w:type="continuationNotice" w:id="1">
    <w:p w14:paraId="77BCB687" w14:textId="77777777" w:rsidR="0083491C" w:rsidRDefault="00834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niSansW01-Book">
    <w:altName w:val="UniSansW01-Book"/>
    <w:panose1 w:val="020B0402020203020204"/>
    <w:charset w:val="00"/>
    <w:family w:val="swiss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4DA8" w14:textId="28F9AB03" w:rsidR="00C15CE5" w:rsidRPr="00D8171C" w:rsidRDefault="0083491C" w:rsidP="00D8171C">
    <w:pPr>
      <w:rPr>
        <w:color w:val="BFBFBF" w:themeColor="background1" w:themeShade="BF"/>
      </w:rPr>
    </w:pPr>
    <w:sdt>
      <w:sdtPr>
        <w:rPr>
          <w:color w:val="BFBFBF" w:themeColor="background1" w:themeShade="BF"/>
        </w:rPr>
        <w:id w:val="-625776644"/>
        <w:docPartObj>
          <w:docPartGallery w:val="Page Numbers (Bottom of Page)"/>
          <w:docPartUnique/>
        </w:docPartObj>
      </w:sdtPr>
      <w:sdtEndPr/>
      <w:sdtContent>
        <w:r w:rsidR="00C15CE5" w:rsidRPr="00D8171C">
          <w:rPr>
            <w:noProof/>
            <w:color w:val="BFBFBF" w:themeColor="background1" w:themeShade="BF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F8AE628" wp14:editId="090708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C6E8A" w14:textId="77777777" w:rsidR="00C15CE5" w:rsidRDefault="00C15CE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8AE628" id="Rechthoek 4" o:spid="_x0000_s1026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" filled="f" fillcolor="#c0504d" stroked="f" strokecolor="#5c83b4" strokeweight="2.25pt">
                  <v:textbox inset=",0,,0">
                    <w:txbxContent>
                      <w:p w14:paraId="1EAC6E8A" w14:textId="77777777" w:rsidR="00C15CE5" w:rsidRDefault="00C15CE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171C" w:rsidRPr="00D8171C">
      <w:rPr>
        <w:color w:val="BFBFBF" w:themeColor="background1" w:themeShade="BF"/>
      </w:rPr>
      <w:t>Versie 1</w:t>
    </w:r>
    <w:r w:rsidR="0084637F">
      <w:rPr>
        <w:color w:val="BFBFBF" w:themeColor="background1" w:themeShade="BF"/>
      </w:rPr>
      <w:t>2-10</w:t>
    </w:r>
    <w:r w:rsidR="00D8171C" w:rsidRPr="00D8171C">
      <w:rPr>
        <w:color w:val="BFBFBF" w:themeColor="background1" w:themeShade="BF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2D20C" w14:textId="77777777" w:rsidR="0083491C" w:rsidRDefault="0083491C" w:rsidP="00A152C5">
      <w:pPr>
        <w:spacing w:after="0" w:line="240" w:lineRule="auto"/>
      </w:pPr>
      <w:r>
        <w:separator/>
      </w:r>
    </w:p>
  </w:footnote>
  <w:footnote w:type="continuationSeparator" w:id="0">
    <w:p w14:paraId="37F6A50D" w14:textId="77777777" w:rsidR="0083491C" w:rsidRDefault="0083491C" w:rsidP="00A152C5">
      <w:pPr>
        <w:spacing w:after="0" w:line="240" w:lineRule="auto"/>
      </w:pPr>
      <w:r>
        <w:continuationSeparator/>
      </w:r>
    </w:p>
  </w:footnote>
  <w:footnote w:type="continuationNotice" w:id="1">
    <w:p w14:paraId="4662820D" w14:textId="77777777" w:rsidR="0083491C" w:rsidRDefault="008349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227A" w14:textId="6F61E3CF" w:rsidR="00A152C5" w:rsidRPr="00A152C5" w:rsidRDefault="00A152C5" w:rsidP="00A152C5">
    <w:pPr>
      <w:pStyle w:val="Koptekst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3259"/>
    <w:multiLevelType w:val="hybridMultilevel"/>
    <w:tmpl w:val="FD7E4EC6"/>
    <w:lvl w:ilvl="0" w:tplc="9C249D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E5A"/>
    <w:multiLevelType w:val="hybridMultilevel"/>
    <w:tmpl w:val="F96EA27C"/>
    <w:lvl w:ilvl="0" w:tplc="DD385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A9F"/>
    <w:multiLevelType w:val="hybridMultilevel"/>
    <w:tmpl w:val="85F22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676"/>
    <w:multiLevelType w:val="hybridMultilevel"/>
    <w:tmpl w:val="BF64D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65152"/>
    <w:multiLevelType w:val="hybridMultilevel"/>
    <w:tmpl w:val="0944C312"/>
    <w:lvl w:ilvl="0" w:tplc="19BA6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77"/>
    <w:rsid w:val="00001E01"/>
    <w:rsid w:val="00007ED8"/>
    <w:rsid w:val="00017A78"/>
    <w:rsid w:val="00033D2C"/>
    <w:rsid w:val="000438CE"/>
    <w:rsid w:val="0004695C"/>
    <w:rsid w:val="0005075C"/>
    <w:rsid w:val="000567B9"/>
    <w:rsid w:val="00064996"/>
    <w:rsid w:val="00072554"/>
    <w:rsid w:val="000927FE"/>
    <w:rsid w:val="00093267"/>
    <w:rsid w:val="00095025"/>
    <w:rsid w:val="000A3EA2"/>
    <w:rsid w:val="000B22A2"/>
    <w:rsid w:val="000C390A"/>
    <w:rsid w:val="000D2F5B"/>
    <w:rsid w:val="000E101D"/>
    <w:rsid w:val="000F1095"/>
    <w:rsid w:val="000F3D4D"/>
    <w:rsid w:val="001050AE"/>
    <w:rsid w:val="00110947"/>
    <w:rsid w:val="00114809"/>
    <w:rsid w:val="00115643"/>
    <w:rsid w:val="00122522"/>
    <w:rsid w:val="00127741"/>
    <w:rsid w:val="00137665"/>
    <w:rsid w:val="00141597"/>
    <w:rsid w:val="00147AFA"/>
    <w:rsid w:val="0017152C"/>
    <w:rsid w:val="001775FA"/>
    <w:rsid w:val="00187EDB"/>
    <w:rsid w:val="00197854"/>
    <w:rsid w:val="001A6C97"/>
    <w:rsid w:val="001B57A9"/>
    <w:rsid w:val="001C09E3"/>
    <w:rsid w:val="001C34BF"/>
    <w:rsid w:val="001C4881"/>
    <w:rsid w:val="001D6926"/>
    <w:rsid w:val="001E20B3"/>
    <w:rsid w:val="001E5D39"/>
    <w:rsid w:val="001E6164"/>
    <w:rsid w:val="001F2A45"/>
    <w:rsid w:val="001F2D76"/>
    <w:rsid w:val="001F5019"/>
    <w:rsid w:val="0020295D"/>
    <w:rsid w:val="00206B47"/>
    <w:rsid w:val="0023150B"/>
    <w:rsid w:val="00231AAB"/>
    <w:rsid w:val="00235834"/>
    <w:rsid w:val="002420CA"/>
    <w:rsid w:val="0024298A"/>
    <w:rsid w:val="00242F4F"/>
    <w:rsid w:val="00250C80"/>
    <w:rsid w:val="002513C3"/>
    <w:rsid w:val="00257BF4"/>
    <w:rsid w:val="00265E43"/>
    <w:rsid w:val="002678EF"/>
    <w:rsid w:val="0027616B"/>
    <w:rsid w:val="00292463"/>
    <w:rsid w:val="00292A54"/>
    <w:rsid w:val="002A30DA"/>
    <w:rsid w:val="002A3797"/>
    <w:rsid w:val="002C4B75"/>
    <w:rsid w:val="002C5DB6"/>
    <w:rsid w:val="002E1007"/>
    <w:rsid w:val="002E4AEE"/>
    <w:rsid w:val="002F5C4D"/>
    <w:rsid w:val="00300996"/>
    <w:rsid w:val="00306745"/>
    <w:rsid w:val="0032214D"/>
    <w:rsid w:val="003559F9"/>
    <w:rsid w:val="003568E2"/>
    <w:rsid w:val="00361267"/>
    <w:rsid w:val="00381C1B"/>
    <w:rsid w:val="003A330A"/>
    <w:rsid w:val="003A466B"/>
    <w:rsid w:val="003B1996"/>
    <w:rsid w:val="003C2004"/>
    <w:rsid w:val="00421A47"/>
    <w:rsid w:val="00426714"/>
    <w:rsid w:val="00427937"/>
    <w:rsid w:val="0044237A"/>
    <w:rsid w:val="00450E12"/>
    <w:rsid w:val="00454727"/>
    <w:rsid w:val="00455E66"/>
    <w:rsid w:val="00456940"/>
    <w:rsid w:val="004612D7"/>
    <w:rsid w:val="00462B4D"/>
    <w:rsid w:val="004766EE"/>
    <w:rsid w:val="00481195"/>
    <w:rsid w:val="0048712E"/>
    <w:rsid w:val="00494605"/>
    <w:rsid w:val="004A2C8F"/>
    <w:rsid w:val="004A4231"/>
    <w:rsid w:val="004B0138"/>
    <w:rsid w:val="004B26B9"/>
    <w:rsid w:val="004B5F8A"/>
    <w:rsid w:val="004C15F9"/>
    <w:rsid w:val="004E51A8"/>
    <w:rsid w:val="004E6105"/>
    <w:rsid w:val="00500012"/>
    <w:rsid w:val="00503333"/>
    <w:rsid w:val="005065FA"/>
    <w:rsid w:val="00523859"/>
    <w:rsid w:val="00523CB4"/>
    <w:rsid w:val="005410CF"/>
    <w:rsid w:val="005550DB"/>
    <w:rsid w:val="005672D6"/>
    <w:rsid w:val="005A0DBF"/>
    <w:rsid w:val="005A2F71"/>
    <w:rsid w:val="005A2FDB"/>
    <w:rsid w:val="005B3303"/>
    <w:rsid w:val="005B38F0"/>
    <w:rsid w:val="005D7B11"/>
    <w:rsid w:val="005E2A9D"/>
    <w:rsid w:val="005E4A46"/>
    <w:rsid w:val="006048E7"/>
    <w:rsid w:val="00606603"/>
    <w:rsid w:val="0064111A"/>
    <w:rsid w:val="00642296"/>
    <w:rsid w:val="0067118D"/>
    <w:rsid w:val="00674DA0"/>
    <w:rsid w:val="00680B22"/>
    <w:rsid w:val="00681EED"/>
    <w:rsid w:val="006A1B91"/>
    <w:rsid w:val="006A6F13"/>
    <w:rsid w:val="006B03CC"/>
    <w:rsid w:val="006B5724"/>
    <w:rsid w:val="006C0D24"/>
    <w:rsid w:val="006C523B"/>
    <w:rsid w:val="006E3F84"/>
    <w:rsid w:val="006F3B67"/>
    <w:rsid w:val="00715FE7"/>
    <w:rsid w:val="00716C94"/>
    <w:rsid w:val="0072619D"/>
    <w:rsid w:val="007441DE"/>
    <w:rsid w:val="00766A03"/>
    <w:rsid w:val="00777A60"/>
    <w:rsid w:val="00790951"/>
    <w:rsid w:val="007B1306"/>
    <w:rsid w:val="007B721B"/>
    <w:rsid w:val="007C069C"/>
    <w:rsid w:val="007D0005"/>
    <w:rsid w:val="007F2547"/>
    <w:rsid w:val="007F36E1"/>
    <w:rsid w:val="00810B86"/>
    <w:rsid w:val="0082463E"/>
    <w:rsid w:val="00826291"/>
    <w:rsid w:val="00831B18"/>
    <w:rsid w:val="0083491C"/>
    <w:rsid w:val="008425ED"/>
    <w:rsid w:val="0084637F"/>
    <w:rsid w:val="00854CB1"/>
    <w:rsid w:val="00880CEF"/>
    <w:rsid w:val="0088592F"/>
    <w:rsid w:val="008A6505"/>
    <w:rsid w:val="008C535F"/>
    <w:rsid w:val="008D58A8"/>
    <w:rsid w:val="008F5B70"/>
    <w:rsid w:val="009119AE"/>
    <w:rsid w:val="00914B35"/>
    <w:rsid w:val="009256DC"/>
    <w:rsid w:val="00927C25"/>
    <w:rsid w:val="00932B8C"/>
    <w:rsid w:val="00940007"/>
    <w:rsid w:val="00940BAC"/>
    <w:rsid w:val="00953DBC"/>
    <w:rsid w:val="00954F67"/>
    <w:rsid w:val="009645A6"/>
    <w:rsid w:val="00966570"/>
    <w:rsid w:val="00972A89"/>
    <w:rsid w:val="00980544"/>
    <w:rsid w:val="00987988"/>
    <w:rsid w:val="00991116"/>
    <w:rsid w:val="009933EA"/>
    <w:rsid w:val="009B5370"/>
    <w:rsid w:val="009D3FA3"/>
    <w:rsid w:val="009D6FF7"/>
    <w:rsid w:val="009E0FAE"/>
    <w:rsid w:val="00A0110B"/>
    <w:rsid w:val="00A02020"/>
    <w:rsid w:val="00A152C5"/>
    <w:rsid w:val="00A21CBD"/>
    <w:rsid w:val="00A22D9D"/>
    <w:rsid w:val="00A35752"/>
    <w:rsid w:val="00A465E4"/>
    <w:rsid w:val="00A5047C"/>
    <w:rsid w:val="00A534AE"/>
    <w:rsid w:val="00A57444"/>
    <w:rsid w:val="00A64567"/>
    <w:rsid w:val="00A65FC2"/>
    <w:rsid w:val="00A66E56"/>
    <w:rsid w:val="00A750FD"/>
    <w:rsid w:val="00AC3667"/>
    <w:rsid w:val="00AE398E"/>
    <w:rsid w:val="00AF2637"/>
    <w:rsid w:val="00B21BA3"/>
    <w:rsid w:val="00B31B66"/>
    <w:rsid w:val="00B331B3"/>
    <w:rsid w:val="00B33590"/>
    <w:rsid w:val="00B36ADD"/>
    <w:rsid w:val="00B42CB8"/>
    <w:rsid w:val="00B46416"/>
    <w:rsid w:val="00B46420"/>
    <w:rsid w:val="00B478EC"/>
    <w:rsid w:val="00B52D84"/>
    <w:rsid w:val="00B56C85"/>
    <w:rsid w:val="00B7543E"/>
    <w:rsid w:val="00B81F31"/>
    <w:rsid w:val="00BA0128"/>
    <w:rsid w:val="00BB0D43"/>
    <w:rsid w:val="00BB1407"/>
    <w:rsid w:val="00BC3E45"/>
    <w:rsid w:val="00BC5924"/>
    <w:rsid w:val="00BC59CE"/>
    <w:rsid w:val="00BD39A4"/>
    <w:rsid w:val="00BE5E82"/>
    <w:rsid w:val="00BF38EB"/>
    <w:rsid w:val="00BF50C8"/>
    <w:rsid w:val="00C0721D"/>
    <w:rsid w:val="00C15CE5"/>
    <w:rsid w:val="00C16DBD"/>
    <w:rsid w:val="00C3110B"/>
    <w:rsid w:val="00C327EF"/>
    <w:rsid w:val="00C36A03"/>
    <w:rsid w:val="00C37EB7"/>
    <w:rsid w:val="00C437C2"/>
    <w:rsid w:val="00C53D2D"/>
    <w:rsid w:val="00C61E22"/>
    <w:rsid w:val="00C65290"/>
    <w:rsid w:val="00C70EE7"/>
    <w:rsid w:val="00C7161E"/>
    <w:rsid w:val="00C81C10"/>
    <w:rsid w:val="00C9043A"/>
    <w:rsid w:val="00C93E8E"/>
    <w:rsid w:val="00C959B5"/>
    <w:rsid w:val="00CA2531"/>
    <w:rsid w:val="00CA4001"/>
    <w:rsid w:val="00CA5448"/>
    <w:rsid w:val="00CB0DDE"/>
    <w:rsid w:val="00CB2745"/>
    <w:rsid w:val="00CD74FF"/>
    <w:rsid w:val="00CF0287"/>
    <w:rsid w:val="00D0616E"/>
    <w:rsid w:val="00D131D7"/>
    <w:rsid w:val="00D1673C"/>
    <w:rsid w:val="00D2045D"/>
    <w:rsid w:val="00D430D1"/>
    <w:rsid w:val="00D50FFD"/>
    <w:rsid w:val="00D62D5D"/>
    <w:rsid w:val="00D7227F"/>
    <w:rsid w:val="00D75664"/>
    <w:rsid w:val="00D8171C"/>
    <w:rsid w:val="00DD169F"/>
    <w:rsid w:val="00DD358D"/>
    <w:rsid w:val="00DD5B19"/>
    <w:rsid w:val="00DF2559"/>
    <w:rsid w:val="00E06A89"/>
    <w:rsid w:val="00E1557F"/>
    <w:rsid w:val="00E31531"/>
    <w:rsid w:val="00E3213A"/>
    <w:rsid w:val="00E40F7D"/>
    <w:rsid w:val="00E4430C"/>
    <w:rsid w:val="00E444B2"/>
    <w:rsid w:val="00E545E0"/>
    <w:rsid w:val="00E57B77"/>
    <w:rsid w:val="00E657AC"/>
    <w:rsid w:val="00E65BD2"/>
    <w:rsid w:val="00E81F50"/>
    <w:rsid w:val="00EA3C7C"/>
    <w:rsid w:val="00EA3FBC"/>
    <w:rsid w:val="00EB11DE"/>
    <w:rsid w:val="00EC3CA5"/>
    <w:rsid w:val="00EC5F4F"/>
    <w:rsid w:val="00ED700B"/>
    <w:rsid w:val="00EF1687"/>
    <w:rsid w:val="00EF2D40"/>
    <w:rsid w:val="00F11219"/>
    <w:rsid w:val="00F149E0"/>
    <w:rsid w:val="00F3299D"/>
    <w:rsid w:val="00F376F0"/>
    <w:rsid w:val="00F52E01"/>
    <w:rsid w:val="00F53F03"/>
    <w:rsid w:val="00F621C8"/>
    <w:rsid w:val="00F7672B"/>
    <w:rsid w:val="00F81594"/>
    <w:rsid w:val="00F868C5"/>
    <w:rsid w:val="00F902BD"/>
    <w:rsid w:val="00FA39FC"/>
    <w:rsid w:val="00FB086A"/>
    <w:rsid w:val="00FC7572"/>
    <w:rsid w:val="00FD521E"/>
    <w:rsid w:val="00FE04C8"/>
    <w:rsid w:val="00FE1B75"/>
    <w:rsid w:val="00FE2563"/>
    <w:rsid w:val="00FE3B2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CD2D"/>
  <w15:chartTrackingRefBased/>
  <w15:docId w15:val="{5F6B159C-D31F-4E52-9F34-9BCF2D9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6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16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2C5"/>
  </w:style>
  <w:style w:type="paragraph" w:styleId="Voettekst">
    <w:name w:val="footer"/>
    <w:basedOn w:val="Standaard"/>
    <w:link w:val="Voet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2C5"/>
  </w:style>
  <w:style w:type="character" w:styleId="Hyperlink">
    <w:name w:val="Hyperlink"/>
    <w:basedOn w:val="Standaardalinea-lettertype"/>
    <w:uiPriority w:val="99"/>
    <w:unhideWhenUsed/>
    <w:rsid w:val="00EB11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11D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246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6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6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6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6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63E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1B57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astertabel6kleurrijk-Accent1">
    <w:name w:val="Grid Table 6 Colorful Accent 1"/>
    <w:basedOn w:val="Standaardtabel"/>
    <w:uiPriority w:val="51"/>
    <w:rsid w:val="005A2F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B46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jsttabel3-Accent3">
    <w:name w:val="List Table 3 Accent 3"/>
    <w:basedOn w:val="Standaardtabel"/>
    <w:uiPriority w:val="48"/>
    <w:rsid w:val="00AF263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4-Accent3">
    <w:name w:val="List Table 4 Accent 3"/>
    <w:basedOn w:val="Standaardtabel"/>
    <w:uiPriority w:val="49"/>
    <w:rsid w:val="009805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C09831B4F54EAD6734D49945694A" ma:contentTypeVersion="0" ma:contentTypeDescription="Een nieuw document maken." ma:contentTypeScope="" ma:versionID="175a0f5d66c53573d895a0027017ee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B63CC-5F9F-4A7A-9B52-16F310870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1ED48-9799-4884-B413-00A82C3E0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811B9-E032-A749-A1F8-FA177290B1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F6FFF2-04BE-43E1-B2CD-9582AEC6DC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STKP-NVMBR</dc:creator>
  <cp:keywords/>
  <dc:description/>
  <cp:lastModifiedBy>Anke Berkers</cp:lastModifiedBy>
  <cp:revision>2</cp:revision>
  <cp:lastPrinted>2020-06-30T11:40:00Z</cp:lastPrinted>
  <dcterms:created xsi:type="dcterms:W3CDTF">2020-11-25T16:23:00Z</dcterms:created>
  <dcterms:modified xsi:type="dcterms:W3CDTF">2020-11-25T16:23:00Z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0x01010094A1C09831B4F54EAD6734D49945694A</vt:lpwstr>
  </property>
</Properties>
</file>